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8A" w:rsidRPr="005D2FA7" w:rsidRDefault="00BA538A" w:rsidP="00BA538A">
      <w:pPr>
        <w:jc w:val="right"/>
        <w:rPr>
          <w:rFonts w:eastAsia="SimSun"/>
          <w:bCs/>
          <w:spacing w:val="60"/>
          <w:sz w:val="28"/>
          <w:szCs w:val="28"/>
          <w:lang w:eastAsia="zh-CN"/>
        </w:rPr>
      </w:pPr>
      <w:r w:rsidRPr="005D2FA7">
        <w:rPr>
          <w:sz w:val="28"/>
          <w:szCs w:val="28"/>
        </w:rPr>
        <w:t>ФОРМА</w:t>
      </w:r>
    </w:p>
    <w:p w:rsidR="00BA538A" w:rsidRPr="005D2FA7" w:rsidRDefault="00BA538A" w:rsidP="00BA538A">
      <w:pPr>
        <w:widowControl w:val="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>ПРЕДЛОЖЕНИЕ</w:t>
      </w:r>
    </w:p>
    <w:p w:rsidR="00BA538A" w:rsidRPr="005D2FA7" w:rsidRDefault="00BA538A" w:rsidP="00BA538A">
      <w:pPr>
        <w:widowControl w:val="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>о заключении концессионного соглашения по инициативе</w:t>
      </w:r>
    </w:p>
    <w:p w:rsidR="00BA538A" w:rsidRPr="005D2FA7" w:rsidRDefault="00BA538A" w:rsidP="00BA538A">
      <w:pPr>
        <w:widowControl w:val="0"/>
        <w:jc w:val="center"/>
        <w:rPr>
          <w:rFonts w:ascii="Calibri" w:eastAsia="SimSun" w:hAnsi="Calibri" w:cs="Calibri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>отраслевого (функционального) или территориального органа администрации города Нижнего Новгорода</w:t>
      </w:r>
    </w:p>
    <w:p w:rsidR="00BA538A" w:rsidRPr="005D2FA7" w:rsidRDefault="00BA538A" w:rsidP="00BA538A">
      <w:pPr>
        <w:tabs>
          <w:tab w:val="left" w:pos="9922"/>
        </w:tabs>
        <w:jc w:val="center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widowControl w:val="0"/>
        <w:jc w:val="center"/>
        <w:rPr>
          <w:rFonts w:eastAsia="SimSun"/>
        </w:rPr>
      </w:pPr>
      <w:r w:rsidRPr="005D2FA7">
        <w:rPr>
          <w:rFonts w:eastAsia="SimSun"/>
        </w:rPr>
        <w:t>(наименование отраслевого (функционального) или территориального органа администрации города Нижнего Новгорода, обратившегося с предложением о заклю</w:t>
      </w:r>
      <w:bookmarkStart w:id="0" w:name="_GoBack"/>
      <w:bookmarkEnd w:id="0"/>
      <w:r w:rsidRPr="005D2FA7">
        <w:rPr>
          <w:rFonts w:eastAsia="SimSun"/>
        </w:rPr>
        <w:t xml:space="preserve">чении концессионного соглашения) </w:t>
      </w:r>
    </w:p>
    <w:p w:rsidR="00BA538A" w:rsidRPr="005D2FA7" w:rsidRDefault="00BA538A" w:rsidP="00BA538A">
      <w:pPr>
        <w:widowControl w:val="0"/>
        <w:spacing w:before="240" w:after="12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>I. Описание проекта, предлагаемого для реализации на основе концессионного соглашения, а также обоснование его актуальности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1. Наименование проекта, предлагаемого для реализации на основе концессионного соглашения (далее – проект)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2. Обоснование актуальности проекта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3. Краткое описание проекта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widowControl w:val="0"/>
        <w:spacing w:before="240" w:after="12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>II. Цели и задачи реализации проекта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4. Цели реализации проекта</w:t>
      </w:r>
      <w:r w:rsidRPr="005D2FA7">
        <w:rPr>
          <w:rFonts w:eastAsia="SimSun"/>
          <w:szCs w:val="28"/>
          <w:vertAlign w:val="superscript"/>
          <w:lang w:eastAsia="zh-CN"/>
        </w:rPr>
        <w:t>1)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5. Задачи реализации проекта</w:t>
      </w:r>
      <w:r w:rsidRPr="005D2FA7">
        <w:rPr>
          <w:rFonts w:eastAsia="SimSun"/>
          <w:szCs w:val="28"/>
          <w:vertAlign w:val="superscript"/>
          <w:lang w:eastAsia="zh-CN"/>
        </w:rPr>
        <w:t>2)</w:t>
      </w:r>
      <w:r w:rsidRPr="005D2FA7">
        <w:rPr>
          <w:rFonts w:eastAsia="SimSun"/>
          <w:sz w:val="28"/>
          <w:szCs w:val="28"/>
          <w:vertAlign w:val="superscript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6. Цели и (или) задачи, предусмотренные муниципальными (областными, государственными) программами, на достижение которых направлена реализация проекта</w:t>
      </w:r>
      <w:r w:rsidRPr="005D2FA7">
        <w:rPr>
          <w:rFonts w:eastAsia="SimSun"/>
          <w:szCs w:val="28"/>
          <w:vertAlign w:val="superscript"/>
          <w:lang w:eastAsia="zh-CN"/>
        </w:rPr>
        <w:t>3)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spacing w:before="240" w:after="120"/>
        <w:jc w:val="center"/>
        <w:rPr>
          <w:rFonts w:eastAsia="SimSun"/>
          <w:b/>
          <w:sz w:val="28"/>
          <w:szCs w:val="28"/>
          <w:lang w:eastAsia="zh-CN"/>
        </w:rPr>
      </w:pPr>
      <w:r w:rsidRPr="005D2FA7">
        <w:rPr>
          <w:rFonts w:eastAsia="SimSun"/>
          <w:b/>
          <w:sz w:val="28"/>
          <w:szCs w:val="28"/>
          <w:lang w:eastAsia="zh-CN"/>
        </w:rPr>
        <w:t xml:space="preserve">III. Сроки реализации проекта 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7. Срок реализации концессионного соглашения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8. Срок создания (реконструкции, строительства) объекта концессионного соглашения (далее – объект)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lastRenderedPageBreak/>
        <w:t xml:space="preserve">9. Срок возникновения права собственности муниципального образования городской округ город Нижний Новгород на объект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10. Срок осуществления концессионером эксплуатации объекта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widowControl w:val="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 xml:space="preserve">IV. Сведения об объекте, предлагаемом к созданию </w:t>
      </w:r>
    </w:p>
    <w:p w:rsidR="00BA538A" w:rsidRPr="005D2FA7" w:rsidRDefault="00BA538A" w:rsidP="00BA538A">
      <w:pPr>
        <w:widowControl w:val="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>(реконструкции, строительству)</w:t>
      </w:r>
    </w:p>
    <w:p w:rsidR="00BA538A" w:rsidRPr="005D2FA7" w:rsidRDefault="00BA538A" w:rsidP="00BA538A">
      <w:pPr>
        <w:widowControl w:val="0"/>
        <w:jc w:val="center"/>
        <w:rPr>
          <w:rFonts w:eastAsia="SimSun"/>
          <w:b/>
          <w:sz w:val="28"/>
          <w:szCs w:val="28"/>
        </w:rPr>
      </w:pP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vertAlign w:val="superscript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11. Вид объекта (объектов)</w:t>
      </w:r>
      <w:r w:rsidRPr="005D2FA7">
        <w:rPr>
          <w:rFonts w:eastAsia="SimSun"/>
          <w:szCs w:val="28"/>
          <w:vertAlign w:val="superscript"/>
          <w:lang w:eastAsia="zh-CN"/>
        </w:rPr>
        <w:t>4)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Характеристики объекта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12. Способ создания объекта</w:t>
      </w:r>
      <w:r w:rsidRPr="005D2FA7">
        <w:rPr>
          <w:rFonts w:eastAsia="SimSun"/>
          <w:szCs w:val="28"/>
          <w:vertAlign w:val="superscript"/>
          <w:lang w:eastAsia="zh-CN"/>
        </w:rPr>
        <w:t>5)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13.  Адрес (место нахождения) объекта</w:t>
      </w:r>
      <w:r w:rsidRPr="005D2FA7">
        <w:rPr>
          <w:rFonts w:eastAsia="SimSun"/>
          <w:szCs w:val="28"/>
          <w:vertAlign w:val="superscript"/>
          <w:lang w:eastAsia="zh-CN"/>
        </w:rPr>
        <w:t>6)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Сведения о предполагаемом месте нахождения объекта</w:t>
      </w:r>
      <w:r w:rsidRPr="005D2FA7">
        <w:rPr>
          <w:rFonts w:eastAsia="SimSun"/>
          <w:szCs w:val="28"/>
          <w:vertAlign w:val="superscript"/>
          <w:lang w:eastAsia="zh-CN"/>
        </w:rPr>
        <w:t>7)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14. Характеристики необходимого для реализации проекта земельного участка (участков)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15. Перечень имущества, которое планируется создать, в том числе объекты движимого имущества, технологически связанные с объектами недвижимого имущества, с указанием технико-экономических характеристик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16. Информация о наличии (об отсутствии) прав третьих лиц, в том числе прав муниципальных (государственных) унитарных предприятий, муниципальных (государственных) бюджетных учреждений, в отношении: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объекта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необходимого для реализации проекта земельного участка (участков)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14566"/>
        </w:tabs>
        <w:ind w:firstLine="567"/>
        <w:rPr>
          <w:rFonts w:eastAsia="SimSun"/>
          <w:sz w:val="28"/>
          <w:szCs w:val="28"/>
          <w:vertAlign w:val="superscript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17. Необходимость проектирования объекта (если имеется)</w:t>
      </w:r>
      <w:r w:rsidRPr="005D2FA7">
        <w:rPr>
          <w:rFonts w:eastAsia="SimSun"/>
          <w:szCs w:val="28"/>
          <w:vertAlign w:val="superscript"/>
          <w:lang w:eastAsia="zh-CN"/>
        </w:rPr>
        <w:t>8)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Планируемая стоимость проектирования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Срок осуществления проектирования объекта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Наличие задания на проектирование объекта</w:t>
      </w:r>
      <w:r w:rsidRPr="005D2FA7">
        <w:rPr>
          <w:rFonts w:eastAsia="SimSun"/>
          <w:szCs w:val="28"/>
          <w:vertAlign w:val="superscript"/>
          <w:lang w:eastAsia="zh-CN"/>
        </w:rPr>
        <w:t>9)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lastRenderedPageBreak/>
        <w:t>18. Наличие проектной документации на объект (если имеется)</w:t>
      </w:r>
      <w:r w:rsidRPr="005D2FA7">
        <w:rPr>
          <w:rFonts w:eastAsia="SimSun"/>
          <w:szCs w:val="28"/>
          <w:vertAlign w:val="superscript"/>
          <w:lang w:eastAsia="zh-CN"/>
        </w:rPr>
        <w:t>10)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Наименование собственника проектной документации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19. Краткое описание технологий, выбранных для реализации проекта, а также степень использования наукоемких, энергосберегающих, ресурсосберегающих технологий</w:t>
      </w:r>
      <w:r w:rsidRPr="005D2FA7">
        <w:rPr>
          <w:rFonts w:eastAsia="SimSun"/>
          <w:szCs w:val="28"/>
          <w:vertAlign w:val="superscript"/>
          <w:lang w:eastAsia="zh-CN"/>
        </w:rPr>
        <w:t>11)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widowControl w:val="0"/>
        <w:spacing w:before="240" w:after="12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 xml:space="preserve">V. Оценка возможности получения сторонами концессионного соглашения дохода от реализации проекта 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20. Объем производства товаров, выполнения работ, оказания услуг в рамках реализации проекта (по годам)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355"/>
          <w:tab w:val="left" w:pos="14566"/>
        </w:tabs>
        <w:spacing w:before="120" w:after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21. Объем планируемой выручки (</w:t>
      </w:r>
      <w:proofErr w:type="spellStart"/>
      <w:r w:rsidRPr="005D2FA7">
        <w:rPr>
          <w:rFonts w:eastAsia="SimSun"/>
          <w:sz w:val="28"/>
          <w:szCs w:val="28"/>
          <w:lang w:eastAsia="zh-CN"/>
        </w:rPr>
        <w:t>млн.руб</w:t>
      </w:r>
      <w:proofErr w:type="spellEnd"/>
      <w:r w:rsidRPr="005D2FA7">
        <w:rPr>
          <w:rFonts w:eastAsia="SimSun"/>
          <w:sz w:val="28"/>
          <w:szCs w:val="28"/>
          <w:lang w:eastAsia="zh-CN"/>
        </w:rPr>
        <w:t xml:space="preserve">.) концессионера от представления потребителям товаров, работ, услуг в рамках реализации проекта (по годам)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spacing w:after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22. Планируемые налоговые доходы бюджетов бюджетной системы Российской Федерации (</w:t>
      </w:r>
      <w:proofErr w:type="spellStart"/>
      <w:proofErr w:type="gramStart"/>
      <w:r w:rsidRPr="005D2FA7">
        <w:rPr>
          <w:rFonts w:eastAsia="SimSun"/>
          <w:sz w:val="28"/>
          <w:szCs w:val="28"/>
          <w:lang w:eastAsia="zh-CN"/>
        </w:rPr>
        <w:t>млн.руб</w:t>
      </w:r>
      <w:proofErr w:type="spellEnd"/>
      <w:proofErr w:type="gramEnd"/>
      <w:r w:rsidRPr="005D2FA7">
        <w:rPr>
          <w:rFonts w:eastAsia="SimSun"/>
          <w:sz w:val="28"/>
          <w:szCs w:val="28"/>
          <w:lang w:eastAsia="zh-CN"/>
        </w:rPr>
        <w:t xml:space="preserve">) от реализации проекта (по годам)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14566"/>
        </w:tabs>
        <w:spacing w:after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23. Планируемые неналоговые доходы бюджетов бюджетной системы Российской Федерации (</w:t>
      </w:r>
      <w:proofErr w:type="spellStart"/>
      <w:r w:rsidRPr="005D2FA7">
        <w:rPr>
          <w:rFonts w:eastAsia="SimSun"/>
          <w:sz w:val="28"/>
          <w:szCs w:val="28"/>
          <w:lang w:eastAsia="zh-CN"/>
        </w:rPr>
        <w:t>млн.руб</w:t>
      </w:r>
      <w:proofErr w:type="spellEnd"/>
      <w:r w:rsidRPr="005D2FA7">
        <w:rPr>
          <w:rFonts w:eastAsia="SimSun"/>
          <w:sz w:val="28"/>
          <w:szCs w:val="28"/>
          <w:lang w:eastAsia="zh-CN"/>
        </w:rPr>
        <w:t xml:space="preserve">.) от реализации проекта (по годам)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widowControl w:val="0"/>
        <w:spacing w:before="240" w:after="12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 xml:space="preserve">VI. Сведения о прогнозируемом объеме финансирования проекта </w:t>
      </w:r>
    </w:p>
    <w:p w:rsidR="00BA538A" w:rsidRPr="005D2FA7" w:rsidRDefault="00BA538A" w:rsidP="00BA538A">
      <w:pPr>
        <w:tabs>
          <w:tab w:val="left" w:pos="9781"/>
          <w:tab w:val="left" w:pos="14459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24. Общий прогнозируемый объем финансирования проекта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lang w:eastAsia="zh-CN"/>
        </w:rPr>
        <w:t>,</w:t>
      </w:r>
    </w:p>
    <w:p w:rsidR="00BA538A" w:rsidRPr="005D2FA7" w:rsidRDefault="00BA538A" w:rsidP="00BA538A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в том числе:</w:t>
      </w:r>
    </w:p>
    <w:p w:rsidR="00BA538A" w:rsidRPr="005D2FA7" w:rsidRDefault="00BA538A" w:rsidP="00BA538A">
      <w:pPr>
        <w:tabs>
          <w:tab w:val="left" w:pos="9922"/>
          <w:tab w:val="left" w:pos="14566"/>
        </w:tabs>
        <w:spacing w:after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за счет средств концессионера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за счет средств бюджетов бюджетной системы Российской Федерации (если предусматривается)</w:t>
      </w:r>
      <w:r w:rsidRPr="005D2FA7">
        <w:rPr>
          <w:rFonts w:eastAsia="SimSun"/>
          <w:szCs w:val="28"/>
          <w:vertAlign w:val="superscript"/>
          <w:lang w:eastAsia="zh-CN"/>
        </w:rPr>
        <w:t>12)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spacing w:before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25. Прогнозируемый объем финансирования на этапе создания (строительства, реконструкции) объекта (по годам)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в том числе: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за счет средств концессионера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spacing w:after="120"/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lastRenderedPageBreak/>
        <w:t>за счет средств бюджетов бюджетной системы Российской Федерации (если предусматривается)</w:t>
      </w:r>
      <w:r w:rsidRPr="005D2FA7">
        <w:rPr>
          <w:rFonts w:eastAsia="SimSun"/>
          <w:szCs w:val="28"/>
          <w:vertAlign w:val="superscript"/>
          <w:lang w:eastAsia="zh-CN"/>
        </w:rPr>
        <w:t>12)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spacing w:before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26. Прогнозируемый объем финансирования на этапе эксплуатации и (или) технического обслуживания объекта (по годам)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в том числе: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за счет средств концессионера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spacing w:after="120"/>
        <w:ind w:firstLine="567"/>
        <w:jc w:val="both"/>
        <w:rPr>
          <w:rFonts w:eastAsia="SimSun"/>
          <w:sz w:val="28"/>
          <w:szCs w:val="28"/>
          <w:u w:val="single"/>
          <w:vertAlign w:val="superscript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за счет средств бюджетов бюджетной системы Российской Федерации (если предусматривается)</w:t>
      </w:r>
      <w:r w:rsidRPr="005D2FA7">
        <w:rPr>
          <w:rFonts w:eastAsia="SimSun"/>
          <w:szCs w:val="28"/>
          <w:vertAlign w:val="superscript"/>
          <w:lang w:eastAsia="zh-CN"/>
        </w:rPr>
        <w:t>12)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widowControl w:val="0"/>
        <w:spacing w:before="240" w:after="12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 xml:space="preserve">VII. Сведения о финансовой эффективности проекта </w:t>
      </w:r>
    </w:p>
    <w:p w:rsidR="00BA538A" w:rsidRPr="005D2FA7" w:rsidRDefault="00BA538A" w:rsidP="00BA538A">
      <w:pPr>
        <w:tabs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27. Чистая приведенная стоимость проекта для концессионера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lang w:eastAsia="zh-CN"/>
        </w:rPr>
        <w:t xml:space="preserve">  </w:t>
      </w:r>
    </w:p>
    <w:p w:rsidR="00BA538A" w:rsidRPr="005D2FA7" w:rsidRDefault="00BA538A" w:rsidP="00BA538A">
      <w:pPr>
        <w:widowControl w:val="0"/>
        <w:spacing w:before="24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>VIII. Сведения о социально-экономическом эффекте</w:t>
      </w:r>
    </w:p>
    <w:p w:rsidR="00BA538A" w:rsidRPr="005D2FA7" w:rsidRDefault="00BA538A" w:rsidP="00BA538A">
      <w:pPr>
        <w:widowControl w:val="0"/>
        <w:spacing w:after="120"/>
        <w:jc w:val="center"/>
        <w:rPr>
          <w:rFonts w:eastAsia="SimSun"/>
          <w:b/>
          <w:sz w:val="28"/>
          <w:szCs w:val="28"/>
        </w:rPr>
      </w:pPr>
      <w:r w:rsidRPr="005D2FA7">
        <w:rPr>
          <w:rFonts w:eastAsia="SimSun"/>
          <w:b/>
          <w:sz w:val="28"/>
          <w:szCs w:val="28"/>
        </w:rPr>
        <w:t xml:space="preserve">от реализации проекта </w:t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>28. Целевые показатели (индикаторы) муниципальных (областных, государственных) программ, достижению которых будет способствовать реализация проекта</w:t>
      </w:r>
      <w:r w:rsidRPr="005D2FA7">
        <w:rPr>
          <w:rFonts w:eastAsia="SimSun"/>
          <w:vertAlign w:val="superscript"/>
        </w:rPr>
        <w:t>13)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29. Вклад проекта в достижение указанных целевых показателей (индикаторов)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keepNext/>
        <w:spacing w:before="240" w:after="120"/>
        <w:jc w:val="center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b/>
          <w:sz w:val="28"/>
          <w:szCs w:val="28"/>
          <w:lang w:eastAsia="zh-CN"/>
        </w:rPr>
        <w:t>IX. Описание рисков концедента, связанных с реализацией проекта</w:t>
      </w:r>
      <w:r w:rsidRPr="005D2FA7">
        <w:rPr>
          <w:rFonts w:eastAsia="SimSun"/>
          <w:vertAlign w:val="superscript"/>
        </w:rPr>
        <w:t>14)</w:t>
      </w:r>
      <w:r w:rsidRPr="005D2FA7">
        <w:rPr>
          <w:rFonts w:eastAsia="SimSun"/>
          <w:sz w:val="28"/>
          <w:szCs w:val="28"/>
          <w:lang w:eastAsia="zh-CN"/>
        </w:rPr>
        <w:t xml:space="preserve"> </w:t>
      </w:r>
    </w:p>
    <w:p w:rsidR="00BA538A" w:rsidRPr="005D2FA7" w:rsidRDefault="00BA538A" w:rsidP="00BA538A">
      <w:pPr>
        <w:tabs>
          <w:tab w:val="left" w:pos="9922"/>
          <w:tab w:val="left" w:pos="14566"/>
        </w:tabs>
        <w:spacing w:after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30.  Обязательства концедента в случае возникновения рисков на этапе подготовительных и проектировочных мероприятий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31.  Обязательства концедента в случае возникновения рисков на этапе создания объекта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32. Обязательства концедента в случае возникновения рисков на этапе эксплуатации объекта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9922"/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33. Обязательства концедента в случае возникновения рисков </w:t>
      </w:r>
      <w:proofErr w:type="spellStart"/>
      <w:r w:rsidRPr="005D2FA7">
        <w:rPr>
          <w:rFonts w:eastAsia="SimSun"/>
          <w:sz w:val="28"/>
          <w:szCs w:val="28"/>
          <w:lang w:eastAsia="zh-CN"/>
        </w:rPr>
        <w:t>недополучения</w:t>
      </w:r>
      <w:proofErr w:type="spellEnd"/>
      <w:r w:rsidRPr="005D2FA7">
        <w:rPr>
          <w:rFonts w:eastAsia="SimSun"/>
          <w:sz w:val="28"/>
          <w:szCs w:val="28"/>
          <w:lang w:eastAsia="zh-CN"/>
        </w:rPr>
        <w:t xml:space="preserve"> дохода концессионера по проекту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tabs>
          <w:tab w:val="left" w:pos="14566"/>
        </w:tabs>
        <w:ind w:firstLine="567"/>
        <w:jc w:val="both"/>
        <w:rPr>
          <w:rFonts w:eastAsia="SimSun"/>
          <w:sz w:val="28"/>
          <w:szCs w:val="28"/>
          <w:u w:val="single"/>
          <w:lang w:eastAsia="zh-CN"/>
        </w:rPr>
      </w:pPr>
      <w:r w:rsidRPr="005D2FA7">
        <w:rPr>
          <w:rFonts w:eastAsia="SimSun"/>
          <w:sz w:val="28"/>
          <w:szCs w:val="28"/>
          <w:lang w:eastAsia="zh-CN"/>
        </w:rPr>
        <w:t xml:space="preserve">34. Обязательства концедента в случае возникновения иных рисков </w:t>
      </w:r>
      <w:r w:rsidRPr="005D2FA7">
        <w:rPr>
          <w:rFonts w:eastAsia="SimSun"/>
          <w:sz w:val="28"/>
          <w:szCs w:val="28"/>
          <w:u w:val="single"/>
          <w:lang w:eastAsia="zh-CN"/>
        </w:rPr>
        <w:tab/>
      </w:r>
    </w:p>
    <w:p w:rsidR="00BA538A" w:rsidRPr="005D2FA7" w:rsidRDefault="00BA538A" w:rsidP="00BA538A">
      <w:pPr>
        <w:widowControl w:val="0"/>
        <w:ind w:firstLine="540"/>
        <w:jc w:val="both"/>
        <w:rPr>
          <w:rFonts w:eastAsia="SimSun"/>
          <w:sz w:val="28"/>
          <w:szCs w:val="28"/>
        </w:rPr>
      </w:pPr>
    </w:p>
    <w:p w:rsidR="00BA538A" w:rsidRPr="005D2FA7" w:rsidRDefault="00BA538A" w:rsidP="00BA538A">
      <w:pPr>
        <w:widowControl w:val="0"/>
        <w:jc w:val="both"/>
        <w:rPr>
          <w:rFonts w:eastAsia="SimSun"/>
          <w:sz w:val="28"/>
          <w:szCs w:val="28"/>
        </w:rPr>
      </w:pPr>
      <w:r w:rsidRPr="005D2FA7">
        <w:rPr>
          <w:rFonts w:eastAsia="SimSun"/>
          <w:sz w:val="28"/>
          <w:szCs w:val="28"/>
        </w:rPr>
        <w:t>Приложение: концепция проекта</w:t>
      </w:r>
      <w:r w:rsidRPr="005D2FA7">
        <w:rPr>
          <w:rFonts w:eastAsia="SimSun"/>
          <w:szCs w:val="28"/>
          <w:vertAlign w:val="superscript"/>
        </w:rPr>
        <w:t>15)</w:t>
      </w:r>
      <w:r w:rsidRPr="005D2FA7">
        <w:rPr>
          <w:rFonts w:eastAsia="SimSun"/>
          <w:sz w:val="28"/>
          <w:szCs w:val="28"/>
        </w:rPr>
        <w:t xml:space="preserve"> – на ____л. в _____ экз.;</w:t>
      </w:r>
    </w:p>
    <w:p w:rsidR="00BA538A" w:rsidRPr="005D2FA7" w:rsidRDefault="00BA538A" w:rsidP="00BA538A">
      <w:pPr>
        <w:widowControl w:val="0"/>
        <w:ind w:left="1418"/>
        <w:jc w:val="both"/>
        <w:rPr>
          <w:rFonts w:eastAsia="SimSun"/>
          <w:sz w:val="28"/>
          <w:szCs w:val="28"/>
        </w:rPr>
      </w:pPr>
      <w:r w:rsidRPr="005D2FA7">
        <w:rPr>
          <w:rFonts w:eastAsia="SimSun"/>
          <w:sz w:val="28"/>
          <w:szCs w:val="28"/>
        </w:rPr>
        <w:t xml:space="preserve">   проект концессионного соглашения – на ____л. в _____ экз.;</w:t>
      </w:r>
    </w:p>
    <w:p w:rsidR="00BA538A" w:rsidRPr="005D2FA7" w:rsidRDefault="00BA538A" w:rsidP="00BA538A">
      <w:pPr>
        <w:widowControl w:val="0"/>
        <w:ind w:left="1418"/>
        <w:jc w:val="both"/>
        <w:rPr>
          <w:rFonts w:eastAsia="SimSun"/>
          <w:sz w:val="28"/>
          <w:szCs w:val="28"/>
        </w:rPr>
      </w:pPr>
      <w:r w:rsidRPr="005D2FA7">
        <w:rPr>
          <w:rFonts w:eastAsia="SimSun"/>
          <w:sz w:val="28"/>
          <w:szCs w:val="28"/>
        </w:rPr>
        <w:t xml:space="preserve">   иная информация (при наличии) – на ____л. в _____ экз.     </w:t>
      </w:r>
    </w:p>
    <w:p w:rsidR="00BA538A" w:rsidRPr="005D2FA7" w:rsidRDefault="00BA538A" w:rsidP="00BA538A">
      <w:pPr>
        <w:widowControl w:val="0"/>
        <w:rPr>
          <w:rFonts w:eastAsia="SimSu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A538A" w:rsidRPr="005D2FA7" w:rsidTr="00D87A5E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38A" w:rsidRPr="005D2FA7" w:rsidRDefault="00BA538A" w:rsidP="00D87A5E">
            <w:pPr>
              <w:widowControl w:val="0"/>
              <w:ind w:firstLine="709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A538A" w:rsidRPr="005D2FA7" w:rsidRDefault="00BA538A" w:rsidP="00D87A5E">
            <w:pPr>
              <w:widowControl w:val="0"/>
              <w:ind w:firstLine="709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38A" w:rsidRPr="005D2FA7" w:rsidRDefault="00BA538A" w:rsidP="00D87A5E">
            <w:pPr>
              <w:widowControl w:val="0"/>
              <w:ind w:firstLine="709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BA538A" w:rsidRPr="005D2FA7" w:rsidTr="00D87A5E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538A" w:rsidRPr="005D2FA7" w:rsidRDefault="00BA538A" w:rsidP="00D87A5E">
            <w:pPr>
              <w:widowControl w:val="0"/>
              <w:spacing w:line="280" w:lineRule="exact"/>
              <w:jc w:val="center"/>
              <w:rPr>
                <w:rFonts w:eastAsia="SimSun"/>
                <w:sz w:val="28"/>
                <w:szCs w:val="28"/>
                <w:vertAlign w:val="superscript"/>
              </w:rPr>
            </w:pPr>
            <w:r w:rsidRPr="005D2FA7">
              <w:rPr>
                <w:rFonts w:eastAsia="SimSun"/>
                <w:sz w:val="28"/>
                <w:szCs w:val="28"/>
                <w:vertAlign w:val="superscript"/>
              </w:rPr>
              <w:t>Должность руководителя отраслевого (функционального) или территориального органа администрации города Нижнего Новгорода</w:t>
            </w:r>
          </w:p>
        </w:tc>
        <w:tc>
          <w:tcPr>
            <w:tcW w:w="3115" w:type="dxa"/>
            <w:hideMark/>
          </w:tcPr>
          <w:p w:rsidR="00BA538A" w:rsidRPr="005D2FA7" w:rsidRDefault="00BA538A" w:rsidP="00D87A5E">
            <w:pPr>
              <w:widowControl w:val="0"/>
              <w:jc w:val="center"/>
              <w:rPr>
                <w:rFonts w:eastAsia="SimSun"/>
                <w:sz w:val="28"/>
                <w:szCs w:val="28"/>
              </w:rPr>
            </w:pPr>
            <w:r w:rsidRPr="005D2FA7">
              <w:rPr>
                <w:rFonts w:eastAsia="SimSun"/>
                <w:sz w:val="28"/>
                <w:szCs w:val="24"/>
                <w:vertAlign w:val="superscript"/>
              </w:rPr>
              <w:t>(подпись)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538A" w:rsidRPr="005D2FA7" w:rsidRDefault="00BA538A" w:rsidP="00D87A5E">
            <w:pPr>
              <w:widowControl w:val="0"/>
              <w:jc w:val="center"/>
              <w:rPr>
                <w:rFonts w:eastAsia="SimSun"/>
                <w:sz w:val="28"/>
                <w:szCs w:val="28"/>
                <w:vertAlign w:val="superscript"/>
              </w:rPr>
            </w:pPr>
            <w:r w:rsidRPr="005D2FA7">
              <w:rPr>
                <w:rFonts w:eastAsia="SimSun"/>
                <w:sz w:val="28"/>
                <w:szCs w:val="28"/>
                <w:vertAlign w:val="superscript"/>
              </w:rPr>
              <w:t>Ф.И.О.</w:t>
            </w:r>
          </w:p>
        </w:tc>
      </w:tr>
    </w:tbl>
    <w:p w:rsidR="00BA538A" w:rsidRPr="005D2FA7" w:rsidRDefault="00BA538A" w:rsidP="00BA538A">
      <w:pPr>
        <w:widowControl w:val="0"/>
        <w:jc w:val="both"/>
        <w:rPr>
          <w:rFonts w:eastAsia="SimSun"/>
          <w:sz w:val="24"/>
          <w:szCs w:val="24"/>
        </w:rPr>
      </w:pPr>
    </w:p>
    <w:p w:rsidR="00BA538A" w:rsidRPr="005D2FA7" w:rsidRDefault="00BA538A" w:rsidP="00BA538A">
      <w:pPr>
        <w:widowControl w:val="0"/>
        <w:jc w:val="both"/>
        <w:rPr>
          <w:rFonts w:eastAsia="SimSun"/>
          <w:sz w:val="24"/>
          <w:szCs w:val="24"/>
        </w:rPr>
      </w:pPr>
      <w:r w:rsidRPr="005D2FA7">
        <w:rPr>
          <w:rFonts w:eastAsia="SimSun"/>
          <w:sz w:val="24"/>
          <w:szCs w:val="24"/>
        </w:rPr>
        <w:t xml:space="preserve">Исполнитель (ФИО, тел., адрес </w:t>
      </w:r>
      <w:proofErr w:type="spellStart"/>
      <w:proofErr w:type="gramStart"/>
      <w:r w:rsidRPr="005D2FA7">
        <w:rPr>
          <w:rFonts w:eastAsia="SimSun"/>
          <w:sz w:val="24"/>
          <w:szCs w:val="24"/>
        </w:rPr>
        <w:t>эл.почты</w:t>
      </w:r>
      <w:proofErr w:type="spellEnd"/>
      <w:proofErr w:type="gramEnd"/>
      <w:r w:rsidRPr="005D2FA7">
        <w:rPr>
          <w:rFonts w:eastAsia="SimSun"/>
          <w:sz w:val="24"/>
          <w:szCs w:val="24"/>
        </w:rPr>
        <w:t>)</w:t>
      </w:r>
    </w:p>
    <w:p w:rsidR="00BA538A" w:rsidRPr="005D2FA7" w:rsidRDefault="00BA538A" w:rsidP="00BA538A">
      <w:pPr>
        <w:widowControl w:val="0"/>
        <w:jc w:val="both"/>
        <w:rPr>
          <w:rFonts w:eastAsia="SimSun"/>
          <w:sz w:val="24"/>
          <w:szCs w:val="24"/>
        </w:rPr>
      </w:pPr>
    </w:p>
    <w:p w:rsidR="00BA538A" w:rsidRPr="005D2FA7" w:rsidRDefault="00BA538A" w:rsidP="00BA538A">
      <w:pPr>
        <w:widowControl w:val="0"/>
        <w:jc w:val="both"/>
        <w:rPr>
          <w:rFonts w:eastAsia="SimSun"/>
          <w:sz w:val="24"/>
          <w:szCs w:val="24"/>
        </w:rPr>
      </w:pPr>
      <w:r w:rsidRPr="005D2FA7">
        <w:rPr>
          <w:rFonts w:eastAsia="SimSun"/>
          <w:sz w:val="24"/>
          <w:szCs w:val="24"/>
        </w:rPr>
        <w:t>____________________________________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1)</w:t>
      </w:r>
      <w:r w:rsidRPr="005D2FA7">
        <w:t xml:space="preserve"> Указываются цели реализации проекта, определяемые с учетом целей, предусмотренных муниципальными (областными, государственными) программами.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 xml:space="preserve">2) </w:t>
      </w:r>
      <w:r w:rsidRPr="005D2FA7">
        <w:t>Указываются задачи реализации проекта, определяемые с учетом задач, предусмотренных муниципальными (областными, государственными) программами.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 xml:space="preserve">3) </w:t>
      </w:r>
      <w:r w:rsidRPr="005D2FA7">
        <w:t>Указываются цели и (или) задачи, предусмотренные муниципальными (областными, государственными) программами, со ссылками на соответствующие правовые акты и их пункты.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4)</w:t>
      </w:r>
      <w:r w:rsidRPr="005D2FA7">
        <w:t xml:space="preserve"> Указывается вид объекта (объектов) в соответствии с частью 1 статьи 4 Федерального закона от 21.07.2005 №115-ФЗ «О концессионных соглашениях».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5)</w:t>
      </w:r>
      <w:r w:rsidRPr="005D2FA7">
        <w:t xml:space="preserve"> Строительство или реконструкция.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6)</w:t>
      </w:r>
      <w:r w:rsidRPr="005D2FA7">
        <w:t xml:space="preserve"> Указывается в случае реконструкции объекта.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7)</w:t>
      </w:r>
      <w:r w:rsidRPr="005D2FA7">
        <w:t xml:space="preserve"> Указывается в случае строительства объекта.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8)</w:t>
      </w:r>
      <w:r w:rsidRPr="005D2FA7">
        <w:t xml:space="preserve"> Указываются сведения о задании на проектирование объекта.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9)</w:t>
      </w:r>
      <w:r w:rsidRPr="005D2FA7">
        <w:t xml:space="preserve"> Указываются сведения о задании на проектирование объекта.</w:t>
      </w:r>
    </w:p>
    <w:p w:rsidR="00BA538A" w:rsidRPr="005D2FA7" w:rsidRDefault="00BA538A" w:rsidP="00BA538A">
      <w:pPr>
        <w:jc w:val="both"/>
      </w:pPr>
      <w:r w:rsidRPr="005D2FA7">
        <w:rPr>
          <w:vertAlign w:val="superscript"/>
        </w:rPr>
        <w:t>10)</w:t>
      </w:r>
      <w:r w:rsidRPr="005D2FA7">
        <w:t xml:space="preserve"> Указываются сведения о проектной документации и положительном заключении экспертизы проектной документации.</w:t>
      </w:r>
    </w:p>
    <w:p w:rsidR="00BA538A" w:rsidRPr="005D2FA7" w:rsidRDefault="00BA538A" w:rsidP="00BA538A">
      <w:r w:rsidRPr="005D2FA7">
        <w:rPr>
          <w:vertAlign w:val="superscript"/>
        </w:rPr>
        <w:t>11)</w:t>
      </w:r>
      <w:r w:rsidRPr="005D2FA7">
        <w:t xml:space="preserve"> Указываются при наличии.</w:t>
      </w:r>
    </w:p>
    <w:p w:rsidR="00BA538A" w:rsidRPr="005D2FA7" w:rsidRDefault="00BA538A" w:rsidP="00BA538A">
      <w:r w:rsidRPr="005D2FA7">
        <w:rPr>
          <w:vertAlign w:val="superscript"/>
        </w:rPr>
        <w:t>12)</w:t>
      </w:r>
      <w:r w:rsidRPr="005D2FA7">
        <w:t xml:space="preserve"> Указывается объем бюджетного финансирования с разбивкой по бюджетам.</w:t>
      </w:r>
    </w:p>
    <w:p w:rsidR="00BA538A" w:rsidRPr="005D2FA7" w:rsidRDefault="00BA538A" w:rsidP="00BA538A">
      <w:r w:rsidRPr="005D2FA7">
        <w:rPr>
          <w:vertAlign w:val="superscript"/>
        </w:rPr>
        <w:t>13)</w:t>
      </w:r>
      <w:r w:rsidRPr="005D2FA7">
        <w:t xml:space="preserve"> Указываются целевые показатели (индикаторы) муниципальных (областных, государственных) программ со ссылками на соответствующие правовые акты и их пункты.</w:t>
      </w:r>
    </w:p>
    <w:p w:rsidR="00BA538A" w:rsidRPr="005D2FA7" w:rsidRDefault="00BA538A" w:rsidP="00BA538A">
      <w:r w:rsidRPr="005D2FA7">
        <w:rPr>
          <w:vertAlign w:val="superscript"/>
        </w:rPr>
        <w:t>14)</w:t>
      </w:r>
      <w:r w:rsidRPr="005D2FA7">
        <w:t xml:space="preserve"> Прилагается описание рисков концедента, связанных с реализацией проекта.</w:t>
      </w:r>
    </w:p>
    <w:p w:rsidR="00BA538A" w:rsidRPr="005D2FA7" w:rsidRDefault="00BA538A" w:rsidP="00BA538A">
      <w:r w:rsidRPr="005D2FA7">
        <w:rPr>
          <w:vertAlign w:val="superscript"/>
        </w:rPr>
        <w:t>15)</w:t>
      </w:r>
      <w:r w:rsidRPr="005D2FA7">
        <w:t xml:space="preserve"> Прилагается концепция проекта, оформленная в соответствии с рекомендациями согласно приложению № 4 к настоящему постановлению.</w:t>
      </w:r>
    </w:p>
    <w:p w:rsidR="00B631A4" w:rsidRDefault="00B631A4"/>
    <w:sectPr w:rsidR="00B6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B8"/>
    <w:rsid w:val="00B631A4"/>
    <w:rsid w:val="00BA538A"/>
    <w:rsid w:val="00E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7E2F-F624-4190-B2F3-F1A07951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 Елена Григорьевна</dc:creator>
  <cp:keywords/>
  <dc:description/>
  <cp:lastModifiedBy>Гусак Елена Григорьевна</cp:lastModifiedBy>
  <cp:revision>2</cp:revision>
  <dcterms:created xsi:type="dcterms:W3CDTF">2026-05-06T08:48:00Z</dcterms:created>
  <dcterms:modified xsi:type="dcterms:W3CDTF">2026-05-06T08:48:00Z</dcterms:modified>
</cp:coreProperties>
</file>